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C4CA2A" w14:textId="246E658F" w:rsidR="0075072C" w:rsidRPr="00516B84" w:rsidRDefault="0075072C" w:rsidP="0075072C">
      <w:pPr>
        <w:pStyle w:val="TOC1DayWelcome"/>
        <w:rPr>
          <w:rFonts w:asciiTheme="minorHAnsi" w:hAnsiTheme="minorHAnsi" w:cstheme="minorHAnsi"/>
          <w:sz w:val="22"/>
          <w:szCs w:val="22"/>
        </w:rPr>
      </w:pPr>
      <w:r w:rsidRPr="00516B84">
        <w:rPr>
          <w:rFonts w:asciiTheme="minorHAnsi" w:hAnsiTheme="minorHAnsi" w:cstheme="minorHAnsi"/>
          <w:sz w:val="22"/>
          <w:szCs w:val="22"/>
        </w:rPr>
        <w:t xml:space="preserve">Week of Prayer 2024: </w:t>
      </w:r>
      <w:r w:rsidR="00516B84" w:rsidRPr="00516B84">
        <w:rPr>
          <w:rFonts w:asciiTheme="minorHAnsi" w:hAnsiTheme="minorHAnsi" w:cstheme="minorHAnsi"/>
          <w:sz w:val="22"/>
          <w:szCs w:val="22"/>
        </w:rPr>
        <w:t>Introduction</w:t>
      </w:r>
    </w:p>
    <w:p w14:paraId="705A2290" w14:textId="77777777" w:rsidR="0075072C" w:rsidRPr="00516B84" w:rsidRDefault="0075072C" w:rsidP="0075072C">
      <w:pPr>
        <w:pStyle w:val="TOC1DayWelcome"/>
        <w:rPr>
          <w:rFonts w:asciiTheme="minorHAnsi" w:hAnsiTheme="minorHAnsi" w:cstheme="minorHAnsi"/>
          <w:sz w:val="22"/>
          <w:szCs w:val="22"/>
        </w:rPr>
      </w:pPr>
    </w:p>
    <w:p w14:paraId="73CBD43A" w14:textId="2221B836" w:rsidR="00516B84" w:rsidRPr="00516B84" w:rsidRDefault="00516B84" w:rsidP="00516B84">
      <w:pPr>
        <w:pStyle w:val="WOPDropCaps"/>
        <w:rPr>
          <w:rFonts w:asciiTheme="minorHAnsi" w:hAnsiTheme="minorHAnsi" w:cstheme="minorHAnsi"/>
          <w:sz w:val="22"/>
          <w:szCs w:val="22"/>
        </w:rPr>
      </w:pPr>
      <w:r w:rsidRPr="00516B84">
        <w:rPr>
          <w:rFonts w:asciiTheme="minorHAnsi" w:hAnsiTheme="minorHAnsi" w:cstheme="minorHAnsi"/>
          <w:sz w:val="22"/>
          <w:szCs w:val="22"/>
        </w:rPr>
        <w:t xml:space="preserve">The </w:t>
      </w:r>
      <w:r w:rsidRPr="00516B84">
        <w:rPr>
          <w:rFonts w:asciiTheme="minorHAnsi" w:hAnsiTheme="minorHAnsi" w:cstheme="minorHAnsi"/>
          <w:sz w:val="22"/>
          <w:szCs w:val="22"/>
        </w:rPr>
        <w:t>Holy Bible is the best-selling book of all time, with an estimated total of 5 to 7 billion copies sold. In the twenty-first century, Bibles are printed at a rate of approximately80 million per year.</w:t>
      </w:r>
      <w:r w:rsidRPr="00516B84">
        <w:rPr>
          <w:rStyle w:val="EndnoteReference"/>
          <w:rFonts w:asciiTheme="minorHAnsi" w:hAnsiTheme="minorHAnsi" w:cstheme="minorHAnsi"/>
          <w:sz w:val="22"/>
          <w:szCs w:val="22"/>
        </w:rPr>
        <w:t>1</w:t>
      </w:r>
      <w:r w:rsidRPr="00516B84">
        <w:rPr>
          <w:rFonts w:asciiTheme="minorHAnsi" w:hAnsiTheme="minorHAnsi" w:cstheme="minorHAnsi"/>
          <w:sz w:val="22"/>
          <w:szCs w:val="22"/>
        </w:rPr>
        <w:t xml:space="preserve"> Multiple online platforms offer the Bible in numerous languages.</w:t>
      </w:r>
      <w:r w:rsidRPr="00516B84">
        <w:rPr>
          <w:rStyle w:val="EndnoteReference"/>
          <w:rFonts w:asciiTheme="minorHAnsi" w:hAnsiTheme="minorHAnsi" w:cstheme="minorHAnsi"/>
          <w:sz w:val="22"/>
          <w:szCs w:val="22"/>
        </w:rPr>
        <w:t>2</w:t>
      </w:r>
      <w:r w:rsidRPr="00516B84">
        <w:rPr>
          <w:rFonts w:asciiTheme="minorHAnsi" w:hAnsiTheme="minorHAnsi" w:cstheme="minorHAnsi"/>
          <w:sz w:val="22"/>
          <w:szCs w:val="22"/>
        </w:rPr>
        <w:t xml:space="preserve"> Currently the entire Bible has been published in 736 languages, with the New Testament being translated into an additional 1,678 languages and smaller portions into 1,264 languages.</w:t>
      </w:r>
      <w:r w:rsidRPr="00516B84">
        <w:rPr>
          <w:rStyle w:val="EndnoteReference"/>
          <w:rFonts w:asciiTheme="minorHAnsi" w:hAnsiTheme="minorHAnsi" w:cstheme="minorHAnsi"/>
          <w:sz w:val="22"/>
          <w:szCs w:val="22"/>
        </w:rPr>
        <w:t>3</w:t>
      </w:r>
      <w:r w:rsidRPr="00516B84">
        <w:rPr>
          <w:rFonts w:asciiTheme="minorHAnsi" w:hAnsiTheme="minorHAnsi" w:cstheme="minorHAnsi"/>
          <w:sz w:val="22"/>
          <w:szCs w:val="22"/>
        </w:rPr>
        <w:t xml:space="preserve"> Altogether, the Bible is now more accessible to more people than at any time in earth’s history. </w:t>
      </w:r>
    </w:p>
    <w:p w14:paraId="6D99B499" w14:textId="77777777" w:rsidR="00516B84" w:rsidRPr="00516B84" w:rsidRDefault="00516B84" w:rsidP="00516B84">
      <w:pPr>
        <w:pStyle w:val="MainBody"/>
        <w:rPr>
          <w:rFonts w:asciiTheme="minorHAnsi" w:hAnsiTheme="minorHAnsi" w:cstheme="minorHAnsi"/>
          <w:sz w:val="22"/>
          <w:szCs w:val="22"/>
        </w:rPr>
      </w:pPr>
      <w:r w:rsidRPr="00516B84">
        <w:rPr>
          <w:rFonts w:asciiTheme="minorHAnsi" w:hAnsiTheme="minorHAnsi" w:cstheme="minorHAnsi"/>
          <w:sz w:val="22"/>
          <w:szCs w:val="22"/>
        </w:rPr>
        <w:t xml:space="preserve">Nevertheless, </w:t>
      </w:r>
      <w:r w:rsidRPr="00516B84">
        <w:rPr>
          <w:rFonts w:asciiTheme="minorHAnsi" w:hAnsiTheme="minorHAnsi" w:cstheme="minorHAnsi"/>
          <w:i/>
          <w:iCs/>
          <w:sz w:val="22"/>
          <w:szCs w:val="22"/>
        </w:rPr>
        <w:t>Christianity Today</w:t>
      </w:r>
      <w:r w:rsidRPr="00516B84">
        <w:rPr>
          <w:rFonts w:asciiTheme="minorHAnsi" w:hAnsiTheme="minorHAnsi" w:cstheme="minorHAnsi"/>
          <w:sz w:val="22"/>
          <w:szCs w:val="22"/>
        </w:rPr>
        <w:t xml:space="preserve"> (CT) reported a sharp decline in the percentage of American Christians reading the Bible in 2021, with only 10 percent stating they read the Bible daily.</w:t>
      </w:r>
      <w:r w:rsidRPr="00516B84">
        <w:rPr>
          <w:rStyle w:val="EndnoteReference"/>
          <w:rFonts w:asciiTheme="minorHAnsi" w:hAnsiTheme="minorHAnsi" w:cstheme="minorHAnsi"/>
          <w:sz w:val="22"/>
          <w:szCs w:val="22"/>
        </w:rPr>
        <w:t>4</w:t>
      </w:r>
      <w:r w:rsidRPr="00516B84">
        <w:rPr>
          <w:rFonts w:asciiTheme="minorHAnsi" w:hAnsiTheme="minorHAnsi" w:cstheme="minorHAnsi"/>
          <w:sz w:val="22"/>
          <w:szCs w:val="22"/>
        </w:rPr>
        <w:t xml:space="preserve"> </w:t>
      </w:r>
    </w:p>
    <w:p w14:paraId="3CB23144" w14:textId="77777777" w:rsidR="00516B84" w:rsidRPr="00516B84" w:rsidRDefault="00516B84" w:rsidP="00516B84">
      <w:pPr>
        <w:pStyle w:val="MainBody"/>
        <w:rPr>
          <w:rFonts w:asciiTheme="minorHAnsi" w:hAnsiTheme="minorHAnsi" w:cstheme="minorHAnsi"/>
          <w:sz w:val="22"/>
          <w:szCs w:val="22"/>
        </w:rPr>
      </w:pPr>
      <w:r w:rsidRPr="00516B84">
        <w:rPr>
          <w:rFonts w:asciiTheme="minorHAnsi" w:hAnsiTheme="minorHAnsi" w:cstheme="minorHAnsi"/>
          <w:sz w:val="22"/>
          <w:szCs w:val="22"/>
        </w:rPr>
        <w:t>Although the latest data regarding Bible reading practices among Seventh-day Adventists is from the 2018 Global Church Member Survey, statistics show an increase in daily Bible reading from 42 percent in 2013 to 48 percent in 2018.</w:t>
      </w:r>
      <w:r w:rsidRPr="00516B84">
        <w:rPr>
          <w:rStyle w:val="EndnoteReference"/>
          <w:rFonts w:asciiTheme="minorHAnsi" w:hAnsiTheme="minorHAnsi" w:cstheme="minorHAnsi"/>
          <w:sz w:val="22"/>
          <w:szCs w:val="22"/>
        </w:rPr>
        <w:t>5</w:t>
      </w:r>
      <w:r w:rsidRPr="00516B84">
        <w:rPr>
          <w:rFonts w:asciiTheme="minorHAnsi" w:hAnsiTheme="minorHAnsi" w:cstheme="minorHAnsi"/>
          <w:sz w:val="22"/>
          <w:szCs w:val="22"/>
        </w:rPr>
        <w:t xml:space="preserve"> While these percentages are considerably higher than those reported among Christians in general, they reveal that less than half of Seventh-day Adventist members worldwide are reading God’s Word daily.</w:t>
      </w:r>
    </w:p>
    <w:p w14:paraId="1B18D5E5" w14:textId="77777777" w:rsidR="00516B84" w:rsidRPr="00516B84" w:rsidRDefault="00516B84" w:rsidP="00516B84">
      <w:pPr>
        <w:pStyle w:val="MainBody"/>
        <w:rPr>
          <w:rFonts w:asciiTheme="minorHAnsi" w:hAnsiTheme="minorHAnsi" w:cstheme="minorHAnsi"/>
          <w:sz w:val="22"/>
          <w:szCs w:val="22"/>
        </w:rPr>
      </w:pPr>
      <w:r w:rsidRPr="00516B84">
        <w:rPr>
          <w:rFonts w:asciiTheme="minorHAnsi" w:hAnsiTheme="minorHAnsi" w:cstheme="minorHAnsi"/>
          <w:sz w:val="22"/>
          <w:szCs w:val="22"/>
        </w:rPr>
        <w:t>How important it is that we, as “people of the Book,” read and base our faith on the Word of God!</w:t>
      </w:r>
    </w:p>
    <w:p w14:paraId="22D28404" w14:textId="77777777" w:rsidR="00516B84" w:rsidRPr="00516B84" w:rsidRDefault="00516B84" w:rsidP="00516B84">
      <w:pPr>
        <w:pStyle w:val="MainBody"/>
        <w:rPr>
          <w:rFonts w:asciiTheme="minorHAnsi" w:hAnsiTheme="minorHAnsi" w:cstheme="minorHAnsi"/>
          <w:sz w:val="22"/>
          <w:szCs w:val="22"/>
        </w:rPr>
      </w:pPr>
      <w:r w:rsidRPr="00516B84">
        <w:rPr>
          <w:rFonts w:asciiTheme="minorHAnsi" w:hAnsiTheme="minorHAnsi" w:cstheme="minorHAnsi"/>
          <w:sz w:val="22"/>
          <w:szCs w:val="22"/>
        </w:rPr>
        <w:t xml:space="preserve">The theme for this Week of Prayer is “I Will Go and Share God’s Word.” In these readings you will be inspired as you consider what role the Bible has in the life of the church, bringing a message of joy and hope. The Bible is unique—it is a power for salvation, and nourishment for our lives. Most important, the Bible is a revelation of Jesus Christ. Rounding out the week is an important call to give the final proclamation of the gospel during these times of global turmoil. </w:t>
      </w:r>
    </w:p>
    <w:p w14:paraId="011F4E6C" w14:textId="77777777" w:rsidR="00516B84" w:rsidRPr="00516B84" w:rsidRDefault="00516B84" w:rsidP="00516B84">
      <w:pPr>
        <w:pStyle w:val="MainBody"/>
        <w:rPr>
          <w:rFonts w:asciiTheme="minorHAnsi" w:hAnsiTheme="minorHAnsi" w:cstheme="minorHAnsi"/>
          <w:sz w:val="22"/>
          <w:szCs w:val="22"/>
        </w:rPr>
      </w:pPr>
      <w:r w:rsidRPr="00516B84">
        <w:rPr>
          <w:rFonts w:asciiTheme="minorHAnsi" w:hAnsiTheme="minorHAnsi" w:cstheme="minorHAnsi"/>
          <w:sz w:val="22"/>
          <w:szCs w:val="22"/>
        </w:rPr>
        <w:t>Surely Jesus is coming soon! May the Lord bless as together we “will go and share God’s Word” to a world in desperate need of Him.</w:t>
      </w:r>
    </w:p>
    <w:p w14:paraId="291024DB" w14:textId="77777777" w:rsidR="00516B84" w:rsidRPr="00516B84" w:rsidRDefault="00516B84" w:rsidP="00516B84">
      <w:pPr>
        <w:pStyle w:val="MainBody"/>
        <w:rPr>
          <w:rFonts w:asciiTheme="minorHAnsi" w:hAnsiTheme="minorHAnsi" w:cstheme="minorHAnsi"/>
          <w:sz w:val="22"/>
          <w:szCs w:val="22"/>
        </w:rPr>
      </w:pPr>
      <w:r w:rsidRPr="00516B84">
        <w:rPr>
          <w:rFonts w:asciiTheme="minorHAnsi" w:hAnsiTheme="minorHAnsi" w:cstheme="minorHAnsi"/>
          <w:sz w:val="22"/>
          <w:szCs w:val="22"/>
        </w:rPr>
        <w:t>Maranatha!</w:t>
      </w:r>
    </w:p>
    <w:p w14:paraId="6B62B20F" w14:textId="77777777" w:rsidR="00516B84" w:rsidRPr="00516B84" w:rsidRDefault="00516B84" w:rsidP="00516B84">
      <w:pPr>
        <w:pStyle w:val="Endnotes"/>
        <w:rPr>
          <w:rFonts w:asciiTheme="minorHAnsi" w:hAnsiTheme="minorHAnsi" w:cstheme="minorHAnsi"/>
          <w:sz w:val="22"/>
          <w:szCs w:val="22"/>
        </w:rPr>
      </w:pPr>
    </w:p>
    <w:p w14:paraId="4455E040" w14:textId="77777777" w:rsidR="00516B84" w:rsidRPr="00516B84" w:rsidRDefault="00516B84" w:rsidP="00516B84">
      <w:pPr>
        <w:pStyle w:val="Endnotes"/>
        <w:rPr>
          <w:rFonts w:asciiTheme="minorHAnsi" w:hAnsiTheme="minorHAnsi" w:cstheme="minorHAnsi"/>
          <w:sz w:val="22"/>
          <w:szCs w:val="22"/>
        </w:rPr>
      </w:pPr>
      <w:r w:rsidRPr="00516B84">
        <w:rPr>
          <w:rFonts w:asciiTheme="minorHAnsi" w:hAnsiTheme="minorHAnsi" w:cstheme="minorHAnsi"/>
          <w:sz w:val="22"/>
          <w:szCs w:val="22"/>
          <w:vertAlign w:val="superscript"/>
        </w:rPr>
        <w:t>1</w:t>
      </w:r>
      <w:r w:rsidRPr="00516B84">
        <w:rPr>
          <w:rFonts w:asciiTheme="minorHAnsi" w:hAnsiTheme="minorHAnsi" w:cstheme="minorHAnsi"/>
          <w:sz w:val="22"/>
          <w:szCs w:val="22"/>
        </w:rPr>
        <w:t xml:space="preserve"> “Best-selling book,” Guinness World Records, bit.ly/</w:t>
      </w:r>
      <w:proofErr w:type="spellStart"/>
      <w:r w:rsidRPr="00516B84">
        <w:rPr>
          <w:rFonts w:asciiTheme="minorHAnsi" w:hAnsiTheme="minorHAnsi" w:cstheme="minorHAnsi"/>
          <w:sz w:val="22"/>
          <w:szCs w:val="22"/>
        </w:rPr>
        <w:t>Biblebestseller</w:t>
      </w:r>
      <w:proofErr w:type="spellEnd"/>
      <w:r w:rsidRPr="00516B84">
        <w:rPr>
          <w:rFonts w:asciiTheme="minorHAnsi" w:hAnsiTheme="minorHAnsi" w:cstheme="minorHAnsi"/>
          <w:sz w:val="22"/>
          <w:szCs w:val="22"/>
        </w:rPr>
        <w:t xml:space="preserve">. </w:t>
      </w:r>
    </w:p>
    <w:p w14:paraId="2D88BD9C" w14:textId="77777777" w:rsidR="00516B84" w:rsidRPr="00516B84" w:rsidRDefault="00516B84" w:rsidP="00516B84">
      <w:pPr>
        <w:pStyle w:val="EndnotesFeaturesandDepartments"/>
        <w:rPr>
          <w:rFonts w:asciiTheme="minorHAnsi" w:hAnsiTheme="minorHAnsi" w:cstheme="minorHAnsi"/>
          <w:sz w:val="22"/>
          <w:szCs w:val="22"/>
        </w:rPr>
      </w:pPr>
      <w:r w:rsidRPr="00516B84">
        <w:rPr>
          <w:rFonts w:asciiTheme="minorHAnsi" w:hAnsiTheme="minorHAnsi" w:cstheme="minorHAnsi"/>
          <w:sz w:val="22"/>
          <w:szCs w:val="22"/>
          <w:vertAlign w:val="superscript"/>
        </w:rPr>
        <w:t>2</w:t>
      </w:r>
      <w:r w:rsidRPr="00516B84">
        <w:rPr>
          <w:rFonts w:asciiTheme="minorHAnsi" w:hAnsiTheme="minorHAnsi" w:cstheme="minorHAnsi"/>
          <w:sz w:val="22"/>
          <w:szCs w:val="22"/>
        </w:rPr>
        <w:t xml:space="preserve"> “19 Websites for Reading and Searching the Bible,” For All Things Bible, bit.ly/</w:t>
      </w:r>
      <w:proofErr w:type="spellStart"/>
      <w:r w:rsidRPr="00516B84">
        <w:rPr>
          <w:rFonts w:asciiTheme="minorHAnsi" w:hAnsiTheme="minorHAnsi" w:cstheme="minorHAnsi"/>
          <w:sz w:val="22"/>
          <w:szCs w:val="22"/>
        </w:rPr>
        <w:t>ReadStudyBible</w:t>
      </w:r>
      <w:proofErr w:type="spellEnd"/>
      <w:r w:rsidRPr="00516B84">
        <w:rPr>
          <w:rFonts w:asciiTheme="minorHAnsi" w:hAnsiTheme="minorHAnsi" w:cstheme="minorHAnsi"/>
          <w:sz w:val="22"/>
          <w:szCs w:val="22"/>
        </w:rPr>
        <w:t>.</w:t>
      </w:r>
    </w:p>
    <w:p w14:paraId="71DED2A6" w14:textId="77777777" w:rsidR="00516B84" w:rsidRPr="00516B84" w:rsidRDefault="00516B84" w:rsidP="00516B84">
      <w:pPr>
        <w:pStyle w:val="Endnotes"/>
        <w:rPr>
          <w:rFonts w:asciiTheme="minorHAnsi" w:hAnsiTheme="minorHAnsi" w:cstheme="minorHAnsi"/>
          <w:sz w:val="22"/>
          <w:szCs w:val="22"/>
        </w:rPr>
      </w:pPr>
      <w:r w:rsidRPr="00516B84">
        <w:rPr>
          <w:rFonts w:asciiTheme="minorHAnsi" w:hAnsiTheme="minorHAnsi" w:cstheme="minorHAnsi"/>
          <w:sz w:val="22"/>
          <w:szCs w:val="22"/>
          <w:vertAlign w:val="superscript"/>
        </w:rPr>
        <w:t>3</w:t>
      </w:r>
      <w:r w:rsidRPr="00516B84">
        <w:rPr>
          <w:rFonts w:asciiTheme="minorHAnsi" w:hAnsiTheme="minorHAnsi" w:cstheme="minorHAnsi"/>
          <w:sz w:val="22"/>
          <w:szCs w:val="22"/>
        </w:rPr>
        <w:t xml:space="preserve"> “2023 Global Scripture Access,” Wycliffe Global Alliance, wycliffe.net/resources/statistics/. </w:t>
      </w:r>
    </w:p>
    <w:p w14:paraId="0C44275D" w14:textId="77777777" w:rsidR="00516B84" w:rsidRPr="00516B84" w:rsidRDefault="00516B84" w:rsidP="00516B84">
      <w:pPr>
        <w:pStyle w:val="Endnotes"/>
        <w:rPr>
          <w:rFonts w:asciiTheme="minorHAnsi" w:hAnsiTheme="minorHAnsi" w:cstheme="minorHAnsi"/>
          <w:sz w:val="22"/>
          <w:szCs w:val="22"/>
        </w:rPr>
      </w:pPr>
      <w:r w:rsidRPr="00516B84">
        <w:rPr>
          <w:rFonts w:asciiTheme="minorHAnsi" w:hAnsiTheme="minorHAnsi" w:cstheme="minorHAnsi"/>
          <w:sz w:val="22"/>
          <w:szCs w:val="22"/>
          <w:vertAlign w:val="superscript"/>
        </w:rPr>
        <w:t>4</w:t>
      </w:r>
      <w:r w:rsidRPr="00516B84">
        <w:rPr>
          <w:rFonts w:asciiTheme="minorHAnsi" w:hAnsiTheme="minorHAnsi" w:cstheme="minorHAnsi"/>
          <w:sz w:val="22"/>
          <w:szCs w:val="22"/>
        </w:rPr>
        <w:t xml:space="preserve"> “Report: 26 </w:t>
      </w:r>
      <w:proofErr w:type="gramStart"/>
      <w:r w:rsidRPr="00516B84">
        <w:rPr>
          <w:rFonts w:asciiTheme="minorHAnsi" w:hAnsiTheme="minorHAnsi" w:cstheme="minorHAnsi"/>
          <w:sz w:val="22"/>
          <w:szCs w:val="22"/>
        </w:rPr>
        <w:t>Million</w:t>
      </w:r>
      <w:proofErr w:type="gramEnd"/>
      <w:r w:rsidRPr="00516B84">
        <w:rPr>
          <w:rFonts w:asciiTheme="minorHAnsi" w:hAnsiTheme="minorHAnsi" w:cstheme="minorHAnsi"/>
          <w:sz w:val="22"/>
          <w:szCs w:val="22"/>
        </w:rPr>
        <w:t xml:space="preserve"> Americans Stopped Reading the Bible Regularly During COVID-19,” </w:t>
      </w:r>
      <w:r w:rsidRPr="00516B84">
        <w:rPr>
          <w:rFonts w:asciiTheme="minorHAnsi" w:hAnsiTheme="minorHAnsi" w:cstheme="minorHAnsi"/>
          <w:i/>
          <w:iCs/>
          <w:sz w:val="22"/>
          <w:szCs w:val="22"/>
        </w:rPr>
        <w:t xml:space="preserve">Christianity Today, </w:t>
      </w:r>
      <w:r w:rsidRPr="00516B84">
        <w:rPr>
          <w:rFonts w:asciiTheme="minorHAnsi" w:hAnsiTheme="minorHAnsi" w:cstheme="minorHAnsi"/>
          <w:sz w:val="22"/>
          <w:szCs w:val="22"/>
        </w:rPr>
        <w:t>https://bit.ly/stateofBible.</w:t>
      </w:r>
    </w:p>
    <w:p w14:paraId="2DA6D468" w14:textId="77777777" w:rsidR="00516B84" w:rsidRPr="00516B84" w:rsidRDefault="00516B84" w:rsidP="00516B84">
      <w:pPr>
        <w:pStyle w:val="Endnotes"/>
        <w:rPr>
          <w:rFonts w:asciiTheme="minorHAnsi" w:hAnsiTheme="minorHAnsi" w:cstheme="minorHAnsi"/>
          <w:sz w:val="22"/>
          <w:szCs w:val="22"/>
        </w:rPr>
      </w:pPr>
      <w:r w:rsidRPr="00516B84">
        <w:rPr>
          <w:rFonts w:asciiTheme="minorHAnsi" w:hAnsiTheme="minorHAnsi" w:cstheme="minorHAnsi"/>
          <w:sz w:val="22"/>
          <w:szCs w:val="22"/>
          <w:vertAlign w:val="superscript"/>
        </w:rPr>
        <w:t>5</w:t>
      </w:r>
      <w:r w:rsidRPr="00516B84">
        <w:rPr>
          <w:rFonts w:asciiTheme="minorHAnsi" w:hAnsiTheme="minorHAnsi" w:cstheme="minorHAnsi"/>
          <w:sz w:val="22"/>
          <w:szCs w:val="22"/>
        </w:rPr>
        <w:t xml:space="preserve"> “Spiritual life, involvement, and retention,” </w:t>
      </w:r>
      <w:r w:rsidRPr="00516B84">
        <w:rPr>
          <w:rFonts w:asciiTheme="minorHAnsi" w:hAnsiTheme="minorHAnsi" w:cstheme="minorHAnsi"/>
          <w:i/>
          <w:iCs/>
          <w:sz w:val="22"/>
          <w:szCs w:val="22"/>
        </w:rPr>
        <w:t>Ministry</w:t>
      </w:r>
      <w:r w:rsidRPr="00516B84">
        <w:rPr>
          <w:rFonts w:asciiTheme="minorHAnsi" w:hAnsiTheme="minorHAnsi" w:cstheme="minorHAnsi"/>
          <w:sz w:val="22"/>
          <w:szCs w:val="22"/>
        </w:rPr>
        <w:t>, April 2019, bit.ly/</w:t>
      </w:r>
      <w:proofErr w:type="spellStart"/>
      <w:r w:rsidRPr="00516B84">
        <w:rPr>
          <w:rFonts w:asciiTheme="minorHAnsi" w:hAnsiTheme="minorHAnsi" w:cstheme="minorHAnsi"/>
          <w:sz w:val="22"/>
          <w:szCs w:val="22"/>
        </w:rPr>
        <w:t>spirituallifeinvolvement</w:t>
      </w:r>
      <w:proofErr w:type="spellEnd"/>
      <w:r w:rsidRPr="00516B84">
        <w:rPr>
          <w:rFonts w:asciiTheme="minorHAnsi" w:hAnsiTheme="minorHAnsi" w:cstheme="minorHAnsi"/>
          <w:sz w:val="22"/>
          <w:szCs w:val="22"/>
        </w:rPr>
        <w:t>.</w:t>
      </w:r>
    </w:p>
    <w:p w14:paraId="742F6767" w14:textId="77777777" w:rsidR="00516B84" w:rsidRPr="00516B84" w:rsidRDefault="00516B84" w:rsidP="00516B84">
      <w:pPr>
        <w:pStyle w:val="Endnotes"/>
        <w:rPr>
          <w:rFonts w:asciiTheme="minorHAnsi" w:hAnsiTheme="minorHAnsi" w:cstheme="minorHAnsi"/>
          <w:sz w:val="22"/>
          <w:szCs w:val="22"/>
        </w:rPr>
      </w:pPr>
    </w:p>
    <w:p w14:paraId="599EE183" w14:textId="77777777" w:rsidR="00516B84" w:rsidRPr="00516B84" w:rsidRDefault="00516B84" w:rsidP="00516B84">
      <w:pPr>
        <w:pStyle w:val="MainBody"/>
        <w:ind w:firstLine="0"/>
        <w:rPr>
          <w:rFonts w:asciiTheme="minorHAnsi" w:hAnsiTheme="minorHAnsi" w:cstheme="minorHAnsi"/>
          <w:sz w:val="22"/>
          <w:szCs w:val="22"/>
        </w:rPr>
      </w:pPr>
      <w:r w:rsidRPr="00516B84">
        <w:rPr>
          <w:rFonts w:asciiTheme="minorHAnsi" w:hAnsiTheme="minorHAnsi" w:cstheme="minorHAnsi"/>
          <w:sz w:val="22"/>
          <w:szCs w:val="22"/>
        </w:rPr>
        <w:t>Ted N. C. Wilson, president</w:t>
      </w:r>
    </w:p>
    <w:p w14:paraId="49A8EA56" w14:textId="57FD8FA5" w:rsidR="0075072C" w:rsidRPr="00516B84" w:rsidRDefault="00516B84" w:rsidP="00516B84">
      <w:pPr>
        <w:pStyle w:val="TOC1DayWelcome"/>
        <w:rPr>
          <w:rFonts w:asciiTheme="minorHAnsi" w:hAnsiTheme="minorHAnsi" w:cstheme="minorHAnsi"/>
          <w:b w:val="0"/>
          <w:bCs w:val="0"/>
          <w:sz w:val="22"/>
          <w:szCs w:val="22"/>
        </w:rPr>
      </w:pPr>
      <w:r w:rsidRPr="00516B84">
        <w:rPr>
          <w:rFonts w:asciiTheme="minorHAnsi" w:hAnsiTheme="minorHAnsi" w:cstheme="minorHAnsi"/>
          <w:b w:val="0"/>
          <w:bCs w:val="0"/>
          <w:sz w:val="22"/>
          <w:szCs w:val="22"/>
        </w:rPr>
        <w:t>General Conference of Seventh-day Adventists</w:t>
      </w:r>
    </w:p>
    <w:sectPr w:rsidR="0075072C" w:rsidRPr="00516B84" w:rsidSect="00876CFE">
      <w:pgSz w:w="12240" w:h="15840"/>
      <w:pgMar w:top="1440" w:right="1440" w:bottom="1440" w:left="144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SMaquettePro-Bold">
    <w:altName w:val="Calibri"/>
    <w:panose1 w:val="020B0604020202020204"/>
    <w:charset w:val="4D"/>
    <w:family w:val="auto"/>
    <w:notTrueType/>
    <w:pitch w:val="default"/>
    <w:sig w:usb0="00000003" w:usb1="00000000" w:usb2="00000000" w:usb3="00000000" w:csb0="00000001" w:csb1="00000000"/>
  </w:font>
  <w:font w:name="ARSMaquettePro-Regular">
    <w:altName w:val="Calibri"/>
    <w:panose1 w:val="020B0604020202020204"/>
    <w:charset w:val="4D"/>
    <w:family w:val="auto"/>
    <w:notTrueType/>
    <w:pitch w:val="default"/>
    <w:sig w:usb0="00000003" w:usb1="00000000" w:usb2="00000000" w:usb3="00000000" w:csb0="00000001" w:csb1="00000000"/>
  </w:font>
  <w:font w:name="ARSMaquettePro-Medium">
    <w:altName w:val="Calibri"/>
    <w:panose1 w:val="020B0604020202020204"/>
    <w:charset w:val="4D"/>
    <w:family w:val="auto"/>
    <w:notTrueType/>
    <w:pitch w:val="default"/>
    <w:sig w:usb0="00000003" w:usb1="00000000" w:usb2="00000000" w:usb3="00000000" w:csb0="00000001" w:csb1="00000000"/>
  </w:font>
  <w:font w:name="MinionPro-Regular">
    <w:panose1 w:val="020B0604020202020204"/>
    <w:charset w:val="4D"/>
    <w:family w:val="auto"/>
    <w:notTrueType/>
    <w:pitch w:val="default"/>
    <w:sig w:usb0="00000003" w:usb1="00000000" w:usb2="00000000" w:usb3="00000000" w:csb0="00000001" w:csb1="00000000"/>
  </w:font>
  <w:font w:name="Danton-Regular">
    <w:altName w:val="Calibri"/>
    <w:panose1 w:val="020B0604020202020204"/>
    <w:charset w:val="4D"/>
    <w:family w:val="auto"/>
    <w:notTrueType/>
    <w:pitch w:val="default"/>
    <w:sig w:usb0="00000003" w:usb1="00000000" w:usb2="00000000" w:usb3="00000000" w:csb0="00000001" w:csb1="00000000"/>
  </w:font>
  <w:font w:name="Noto Sans Cond">
    <w:panose1 w:val="020B0506040504020204"/>
    <w:charset w:val="00"/>
    <w:family w:val="swiss"/>
    <w:pitch w:val="variable"/>
    <w:sig w:usb0="E00002FF" w:usb1="4000001F" w:usb2="08000029"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72C"/>
    <w:rsid w:val="00516B84"/>
    <w:rsid w:val="0075072C"/>
    <w:rsid w:val="00876C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AB8AEEE"/>
  <w15:chartTrackingRefBased/>
  <w15:docId w15:val="{1A81C41D-584E-7043-AC34-149BA1BA6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OC1DayWelcome">
    <w:name w:val="TOC 1: Day (Welcome)"/>
    <w:basedOn w:val="Normal"/>
    <w:uiPriority w:val="99"/>
    <w:rsid w:val="0075072C"/>
    <w:pPr>
      <w:tabs>
        <w:tab w:val="left" w:pos="300"/>
      </w:tabs>
      <w:autoSpaceDE w:val="0"/>
      <w:autoSpaceDN w:val="0"/>
      <w:adjustRightInd w:val="0"/>
      <w:spacing w:line="260" w:lineRule="atLeast"/>
      <w:textAlignment w:val="center"/>
    </w:pPr>
    <w:rPr>
      <w:rFonts w:ascii="ARSMaquettePro-Bold" w:hAnsi="ARSMaquettePro-Bold" w:cs="ARSMaquettePro-Bold"/>
      <w:b/>
      <w:bCs/>
      <w:color w:val="191919"/>
      <w:kern w:val="0"/>
      <w:sz w:val="18"/>
      <w:szCs w:val="18"/>
    </w:rPr>
  </w:style>
  <w:style w:type="paragraph" w:customStyle="1" w:styleId="TOC2TitleWelcome">
    <w:name w:val="TOC 2: Title (Welcome)"/>
    <w:basedOn w:val="Normal"/>
    <w:uiPriority w:val="99"/>
    <w:rsid w:val="0075072C"/>
    <w:pPr>
      <w:tabs>
        <w:tab w:val="left" w:pos="300"/>
      </w:tabs>
      <w:autoSpaceDE w:val="0"/>
      <w:autoSpaceDN w:val="0"/>
      <w:adjustRightInd w:val="0"/>
      <w:spacing w:line="200" w:lineRule="atLeast"/>
      <w:textAlignment w:val="center"/>
    </w:pPr>
    <w:rPr>
      <w:rFonts w:ascii="ARSMaquettePro-Regular" w:hAnsi="ARSMaquettePro-Regular" w:cs="ARSMaquettePro-Regular"/>
      <w:color w:val="191919"/>
      <w:kern w:val="0"/>
      <w:sz w:val="18"/>
      <w:szCs w:val="18"/>
    </w:rPr>
  </w:style>
  <w:style w:type="paragraph" w:customStyle="1" w:styleId="TOC3Auyhor2Welcome">
    <w:name w:val="TOC 3: Auyhor2 (Welcome)"/>
    <w:basedOn w:val="TOC2TitleWelcome"/>
    <w:uiPriority w:val="99"/>
    <w:rsid w:val="0075072C"/>
    <w:pPr>
      <w:spacing w:after="180" w:line="220" w:lineRule="atLeast"/>
    </w:pPr>
    <w:rPr>
      <w:rFonts w:ascii="ARSMaquettePro-Medium" w:hAnsi="ARSMaquettePro-Medium" w:cs="ARSMaquettePro-Medium"/>
      <w:caps/>
      <w:spacing w:val="7"/>
      <w:sz w:val="14"/>
      <w:szCs w:val="14"/>
    </w:rPr>
  </w:style>
  <w:style w:type="paragraph" w:customStyle="1" w:styleId="NoParagraphStyle">
    <w:name w:val="[No Paragraph Style]"/>
    <w:rsid w:val="00516B84"/>
    <w:pPr>
      <w:autoSpaceDE w:val="0"/>
      <w:autoSpaceDN w:val="0"/>
      <w:adjustRightInd w:val="0"/>
      <w:spacing w:line="288" w:lineRule="auto"/>
      <w:textAlignment w:val="center"/>
    </w:pPr>
    <w:rPr>
      <w:rFonts w:ascii="MinionPro-Regular" w:hAnsi="MinionPro-Regular" w:cs="MinionPro-Regular"/>
      <w:color w:val="000000"/>
      <w:kern w:val="0"/>
    </w:rPr>
  </w:style>
  <w:style w:type="paragraph" w:customStyle="1" w:styleId="WOPDropCaps">
    <w:name w:val="WOP Drop Caps"/>
    <w:basedOn w:val="Normal"/>
    <w:uiPriority w:val="99"/>
    <w:rsid w:val="00516B84"/>
    <w:pPr>
      <w:autoSpaceDE w:val="0"/>
      <w:autoSpaceDN w:val="0"/>
      <w:adjustRightInd w:val="0"/>
      <w:spacing w:line="240" w:lineRule="atLeast"/>
      <w:textAlignment w:val="center"/>
    </w:pPr>
    <w:rPr>
      <w:rFonts w:ascii="Danton-Regular" w:hAnsi="Danton-Regular" w:cs="Danton-Regular"/>
      <w:color w:val="000000"/>
      <w:kern w:val="0"/>
      <w:sz w:val="18"/>
      <w:szCs w:val="18"/>
    </w:rPr>
  </w:style>
  <w:style w:type="paragraph" w:customStyle="1" w:styleId="MainBody">
    <w:name w:val="Main Body"/>
    <w:basedOn w:val="NoParagraphStyle"/>
    <w:uiPriority w:val="99"/>
    <w:rsid w:val="00516B84"/>
    <w:pPr>
      <w:spacing w:line="240" w:lineRule="atLeast"/>
      <w:ind w:firstLine="180"/>
    </w:pPr>
    <w:rPr>
      <w:rFonts w:ascii="Danton-Regular" w:hAnsi="Danton-Regular" w:cs="Danton-Regular"/>
      <w:sz w:val="18"/>
      <w:szCs w:val="18"/>
    </w:rPr>
  </w:style>
  <w:style w:type="paragraph" w:customStyle="1" w:styleId="Endnotes">
    <w:name w:val="Endnotes"/>
    <w:basedOn w:val="MainBody"/>
    <w:uiPriority w:val="99"/>
    <w:rsid w:val="00516B84"/>
    <w:pPr>
      <w:spacing w:line="140" w:lineRule="atLeast"/>
      <w:ind w:firstLine="0"/>
    </w:pPr>
    <w:rPr>
      <w:rFonts w:ascii="Noto Sans Cond" w:hAnsi="Noto Sans Cond" w:cs="Noto Sans Cond"/>
      <w:spacing w:val="-1"/>
      <w:sz w:val="11"/>
      <w:szCs w:val="11"/>
    </w:rPr>
  </w:style>
  <w:style w:type="paragraph" w:customStyle="1" w:styleId="EndnotesFeaturesandDepartments">
    <w:name w:val="Endnotes (Features and Departments)"/>
    <w:basedOn w:val="Normal"/>
    <w:uiPriority w:val="99"/>
    <w:rsid w:val="00516B84"/>
    <w:pPr>
      <w:autoSpaceDE w:val="0"/>
      <w:autoSpaceDN w:val="0"/>
      <w:adjustRightInd w:val="0"/>
      <w:spacing w:line="140" w:lineRule="atLeast"/>
      <w:textAlignment w:val="center"/>
    </w:pPr>
    <w:rPr>
      <w:rFonts w:ascii="Noto Sans Cond" w:hAnsi="Noto Sans Cond" w:cs="Noto Sans Cond"/>
      <w:color w:val="000000"/>
      <w:spacing w:val="-1"/>
      <w:kern w:val="0"/>
      <w:sz w:val="11"/>
      <w:szCs w:val="11"/>
    </w:rPr>
  </w:style>
  <w:style w:type="character" w:styleId="EndnoteReference">
    <w:name w:val="endnote reference"/>
    <w:basedOn w:val="DefaultParagraphFont"/>
    <w:uiPriority w:val="99"/>
    <w:rsid w:val="00516B8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374</Words>
  <Characters>2135</Characters>
  <Application>Microsoft Office Word</Application>
  <DocSecurity>0</DocSecurity>
  <Lines>17</Lines>
  <Paragraphs>5</Paragraphs>
  <ScaleCrop>false</ScaleCrop>
  <Company/>
  <LinksUpToDate>false</LinksUpToDate>
  <CharactersWithSpaces>2504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Poirier, Merle</dc:creator>
  <cp:keywords/>
  <dc:description/>
  <cp:lastModifiedBy>Poirier, Merle</cp:lastModifiedBy>
  <cp:revision>2</cp:revision>
  <dcterms:created xsi:type="dcterms:W3CDTF">2024-02-27T18:39:00Z</dcterms:created>
  <dcterms:modified xsi:type="dcterms:W3CDTF">2024-02-27T18:39:00Z</dcterms:modified>
</cp:coreProperties>
</file>